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3" w:rsidRDefault="00020CF3" w:rsidP="00020C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Georgia" w:hAnsi="Georgia" w:cs="Times New Roman"/>
        </w:rPr>
        <w:fldChar w:fldCharType="begin"/>
      </w:r>
      <w:r>
        <w:rPr>
          <w:rFonts w:ascii="Georgia" w:hAnsi="Georgia" w:cs="Times New Roman"/>
        </w:rPr>
        <w:instrText>HYPERLINK "https://www.bestthinking.com/thinkers/society_and_humanities/philosophy/philosophy_of_artificial_life/lucian-green?tab=blog&amp;blogpostid=23086"</w:instrText>
      </w:r>
      <w:r>
        <w:rPr>
          <w:rFonts w:ascii="Georgia" w:hAnsi="Georgia" w:cs="Times New Roman"/>
        </w:rPr>
      </w:r>
      <w:r>
        <w:rPr>
          <w:rFonts w:ascii="Georgia" w:hAnsi="Georgia" w:cs="Times New Roman"/>
        </w:rPr>
        <w:fldChar w:fldCharType="separate"/>
      </w:r>
      <w:r>
        <w:rPr>
          <w:rFonts w:ascii="Georgia" w:hAnsi="Georgia" w:cs="Georgia"/>
          <w:b/>
          <w:bCs/>
          <w:color w:val="084275"/>
          <w:sz w:val="32"/>
          <w:szCs w:val="32"/>
        </w:rPr>
        <w:t>100%</w:t>
      </w:r>
      <w:r>
        <w:rPr>
          <w:rFonts w:ascii="Georgia" w:hAnsi="Georgia" w:cs="Times New Roman"/>
        </w:rPr>
        <w:fldChar w:fldCharType="end"/>
      </w:r>
    </w:p>
    <w:p w:rsidR="00020CF3" w:rsidRDefault="00020CF3" w:rsidP="00020C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FFFFFF"/>
          <w:sz w:val="20"/>
          <w:szCs w:val="20"/>
        </w:rPr>
      </w:pPr>
    </w:p>
    <w:p w:rsidR="00F14E43" w:rsidRDefault="00020CF3" w:rsidP="00020CF3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rFonts w:ascii="Arial" w:hAnsi="Arial" w:cs="Arial"/>
          <w:color w:val="262626"/>
          <w:sz w:val="26"/>
          <w:szCs w:val="26"/>
        </w:rPr>
        <w:t xml:space="preserve">To earn 100% in humanities,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out 250+10%=275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breasonings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. See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Breasoning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. </w:t>
      </w:r>
      <w:proofErr w:type="gramEnd"/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F3"/>
    <w:rsid w:val="00020CF3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2015-08-04T07:17:00Z</dcterms:created>
  <dcterms:modified xsi:type="dcterms:W3CDTF">2015-08-04T07:17:00Z</dcterms:modified>
</cp:coreProperties>
</file>