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AD" w:rsidRDefault="00F16FAD" w:rsidP="00F16FA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2"/>
          <w:szCs w:val="32"/>
        </w:rPr>
      </w:pPr>
      <w:hyperlink r:id="rId5" w:history="1">
        <w:r>
          <w:rPr>
            <w:rFonts w:ascii="Georgia" w:hAnsi="Georgia" w:cs="Georgia"/>
            <w:b/>
            <w:bCs/>
            <w:color w:val="084275"/>
            <w:sz w:val="32"/>
            <w:szCs w:val="32"/>
          </w:rPr>
          <w:t>50 As per Artist</w:t>
        </w:r>
      </w:hyperlink>
    </w:p>
    <w:p w:rsidR="00F16FAD" w:rsidRDefault="00F16FAD" w:rsidP="00F16FAD">
      <w:pPr>
        <w:rPr>
          <w:rFonts w:ascii="Lucida Grande" w:hAnsi="Lucida Grande" w:cs="Lucida Grande"/>
          <w:b/>
          <w:bCs/>
          <w:color w:val="FFFFFF"/>
          <w:sz w:val="20"/>
          <w:szCs w:val="20"/>
        </w:rPr>
      </w:pPr>
    </w:p>
    <w:p w:rsidR="00F14E43" w:rsidRDefault="00F16FAD" w:rsidP="00F16FAD">
      <w:bookmarkStart w:id="0" w:name="_GoBack"/>
      <w:bookmarkEnd w:id="0"/>
      <w:r>
        <w:rPr>
          <w:rFonts w:ascii="Arial" w:hAnsi="Arial" w:cs="Arial"/>
          <w:color w:val="262626"/>
          <w:sz w:val="26"/>
          <w:szCs w:val="26"/>
        </w:rPr>
        <w:t>To make it</w:t>
      </w:r>
      <w:r>
        <w:rPr>
          <w:rFonts w:ascii="Arial" w:hAnsi="Arial" w:cs="Arial"/>
          <w:color w:val="262626"/>
          <w:sz w:val="26"/>
          <w:szCs w:val="26"/>
        </w:rPr>
        <w:t>.</w:t>
      </w:r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AD"/>
    <w:rsid w:val="00F14E43"/>
    <w:rsid w:val="00F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thinkers/society_and_humanities/philosophy/philosophy_of_artificial_life/lucian-green?tab=blog&amp;blogpostid=2298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2015-07-25T02:40:00Z</dcterms:created>
  <dcterms:modified xsi:type="dcterms:W3CDTF">2015-07-25T02:40:00Z</dcterms:modified>
</cp:coreProperties>
</file>